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48" w:rsidRPr="00F542E6" w:rsidRDefault="00884848" w:rsidP="00884848">
      <w:pPr>
        <w:rPr>
          <w:lang w:val="en-US"/>
        </w:rPr>
      </w:pPr>
      <w:r>
        <w:rPr>
          <w:noProof/>
        </w:rPr>
        <w:drawing>
          <wp:inline distT="0" distB="0" distL="0" distR="0" wp14:anchorId="7BCA49D1" wp14:editId="1A7EDB54">
            <wp:extent cx="2035708" cy="929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858" cy="9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2E6">
        <w:rPr>
          <w:lang w:val="en-US"/>
        </w:rPr>
        <w:t xml:space="preserve">           </w:t>
      </w:r>
      <w:bookmarkStart w:id="0" w:name="_GoBack"/>
      <w:bookmarkEnd w:id="0"/>
      <w:r w:rsidRPr="00F542E6">
        <w:rPr>
          <w:lang w:val="en-US"/>
        </w:rPr>
        <w:t xml:space="preserve">       </w:t>
      </w:r>
      <w:r>
        <w:rPr>
          <w:noProof/>
        </w:rPr>
        <w:drawing>
          <wp:inline distT="0" distB="0" distL="0" distR="0" wp14:anchorId="0FB0D77F" wp14:editId="0E47DC89">
            <wp:extent cx="2427149" cy="86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GR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477" cy="88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9C" w:rsidRPr="00F542E6" w:rsidRDefault="00884848" w:rsidP="00884848">
      <w:pPr>
        <w:jc w:val="center"/>
        <w:rPr>
          <w:sz w:val="28"/>
          <w:szCs w:val="28"/>
          <w:lang w:val="en-US"/>
        </w:rPr>
      </w:pPr>
      <w:r w:rsidRPr="00F542E6">
        <w:rPr>
          <w:sz w:val="28"/>
          <w:szCs w:val="28"/>
          <w:lang w:val="en-US"/>
        </w:rPr>
        <w:t>Dear Colleagues!</w:t>
      </w:r>
    </w:p>
    <w:p w:rsidR="00884848" w:rsidRPr="00884848" w:rsidRDefault="00884848" w:rsidP="00F542E6">
      <w:pPr>
        <w:jc w:val="center"/>
        <w:rPr>
          <w:sz w:val="28"/>
          <w:szCs w:val="28"/>
          <w:lang w:val="en-US"/>
        </w:rPr>
      </w:pPr>
      <w:r w:rsidRPr="00884848">
        <w:rPr>
          <w:sz w:val="28"/>
          <w:szCs w:val="28"/>
          <w:lang w:val="en-US"/>
        </w:rPr>
        <w:t>The 45th Autumn-Winter Workshop of Gro</w:t>
      </w:r>
      <w:r w:rsidR="00F542E6">
        <w:rPr>
          <w:sz w:val="28"/>
          <w:szCs w:val="28"/>
          <w:lang w:val="en-US"/>
        </w:rPr>
        <w:t>u</w:t>
      </w:r>
      <w:r w:rsidRPr="00884848">
        <w:rPr>
          <w:sz w:val="28"/>
          <w:szCs w:val="28"/>
          <w:lang w:val="en-US"/>
        </w:rPr>
        <w:t>p-</w:t>
      </w:r>
      <w:r>
        <w:rPr>
          <w:sz w:val="28"/>
          <w:szCs w:val="28"/>
          <w:lang w:val="en-US"/>
        </w:rPr>
        <w:t>A</w:t>
      </w:r>
      <w:r w:rsidRPr="00884848">
        <w:rPr>
          <w:sz w:val="28"/>
          <w:szCs w:val="28"/>
          <w:lang w:val="en-US"/>
        </w:rPr>
        <w:t>nalytic Society International (GASI)</w:t>
      </w:r>
    </w:p>
    <w:p w:rsidR="00884848" w:rsidRDefault="00884848" w:rsidP="00884848">
      <w:pPr>
        <w:jc w:val="center"/>
        <w:rPr>
          <w:lang w:val="en-US"/>
        </w:rPr>
      </w:pPr>
      <w:r w:rsidRPr="007C44A8">
        <w:rPr>
          <w:rStyle w:val="a3"/>
          <w:rFonts w:ascii="Verdana" w:hAnsi="Verdana"/>
          <w:color w:val="4472C4" w:themeColor="accent1"/>
          <w:sz w:val="30"/>
          <w:szCs w:val="30"/>
          <w:shd w:val="clear" w:color="auto" w:fill="FFFFFF"/>
          <w:lang w:val="en-US"/>
        </w:rPr>
        <w:t>“AUTHORITY IN THE GROUPS AND SOCIETY”</w:t>
      </w:r>
    </w:p>
    <w:p w:rsidR="00884848" w:rsidRDefault="00884848" w:rsidP="00884848">
      <w:pPr>
        <w:jc w:val="center"/>
        <w:rPr>
          <w:sz w:val="28"/>
          <w:szCs w:val="28"/>
          <w:lang w:val="en-US"/>
        </w:rPr>
      </w:pPr>
      <w:r w:rsidRPr="00884848">
        <w:rPr>
          <w:sz w:val="28"/>
          <w:szCs w:val="28"/>
          <w:lang w:val="en-US"/>
        </w:rPr>
        <w:t>will be held in St. Petersburg on November 1-3, 2019.</w:t>
      </w:r>
    </w:p>
    <w:p w:rsidR="00884848" w:rsidRDefault="00884848" w:rsidP="00884848">
      <w:pPr>
        <w:jc w:val="center"/>
        <w:rPr>
          <w:sz w:val="28"/>
          <w:szCs w:val="28"/>
          <w:lang w:val="en-US"/>
        </w:rPr>
      </w:pPr>
      <w:r w:rsidRPr="00884848">
        <w:rPr>
          <w:sz w:val="28"/>
          <w:szCs w:val="28"/>
          <w:lang w:val="en-US"/>
        </w:rPr>
        <w:t>We invite you to take part in it.</w:t>
      </w:r>
    </w:p>
    <w:p w:rsidR="00106C03" w:rsidRPr="00876CF5" w:rsidRDefault="00884848" w:rsidP="00106C03">
      <w:pPr>
        <w:rPr>
          <w:lang w:val="en-US"/>
        </w:rPr>
      </w:pPr>
      <w:r w:rsidRPr="00876CF5">
        <w:rPr>
          <w:lang w:val="en-US"/>
        </w:rPr>
        <w:t>The venue of the workshop is Congress Hall "</w:t>
      </w:r>
      <w:proofErr w:type="spellStart"/>
      <w:r w:rsidRPr="00876CF5">
        <w:rPr>
          <w:lang w:val="en-US"/>
        </w:rPr>
        <w:t>Vasilyevsky</w:t>
      </w:r>
      <w:proofErr w:type="spellEnd"/>
      <w:r w:rsidRPr="00876CF5">
        <w:rPr>
          <w:lang w:val="en-US"/>
        </w:rPr>
        <w:t xml:space="preserve">", address: 2, </w:t>
      </w:r>
      <w:r w:rsidR="005C7460" w:rsidRPr="00876CF5">
        <w:rPr>
          <w:lang w:val="en-US"/>
        </w:rPr>
        <w:t>embankment of</w:t>
      </w:r>
      <w:r w:rsidR="00106C03" w:rsidRPr="00876CF5">
        <w:rPr>
          <w:lang w:val="en-US"/>
        </w:rPr>
        <w:t xml:space="preserve"> r</w:t>
      </w:r>
      <w:r w:rsidR="005C7460" w:rsidRPr="00876CF5">
        <w:rPr>
          <w:lang w:val="en-US"/>
        </w:rPr>
        <w:t>iv</w:t>
      </w:r>
      <w:r w:rsidR="00106C03" w:rsidRPr="00876CF5">
        <w:rPr>
          <w:lang w:val="en-US"/>
        </w:rPr>
        <w:t xml:space="preserve">. </w:t>
      </w:r>
      <w:proofErr w:type="spellStart"/>
      <w:r w:rsidRPr="00876CF5">
        <w:rPr>
          <w:lang w:val="en-US"/>
        </w:rPr>
        <w:t>Smolenk</w:t>
      </w:r>
      <w:r w:rsidR="005C7460" w:rsidRPr="00876CF5">
        <w:rPr>
          <w:lang w:val="en-US"/>
        </w:rPr>
        <w:t>i</w:t>
      </w:r>
      <w:proofErr w:type="spellEnd"/>
      <w:r w:rsidRPr="00876CF5">
        <w:rPr>
          <w:lang w:val="en-US"/>
        </w:rPr>
        <w:t>, St. Petersburg, Russia.</w:t>
      </w:r>
    </w:p>
    <w:p w:rsidR="005C7460" w:rsidRPr="00876CF5" w:rsidRDefault="005C7460" w:rsidP="00106C03">
      <w:pPr>
        <w:rPr>
          <w:lang w:val="en-US"/>
        </w:rPr>
      </w:pPr>
      <w:r w:rsidRPr="00876CF5">
        <w:rPr>
          <w:lang w:val="en-US"/>
        </w:rPr>
        <w:t>The workshop program will include lectures, discussions in small and large groups, a cultural program. Fully the program you can see soon</w:t>
      </w:r>
      <w:r w:rsidR="00E02F5C">
        <w:rPr>
          <w:lang w:val="en-US"/>
        </w:rPr>
        <w:t xml:space="preserve"> </w:t>
      </w:r>
      <w:r w:rsidR="00E02F5C" w:rsidRPr="00E02F5C">
        <w:rPr>
          <w:lang w:val="en-US"/>
        </w:rPr>
        <w:t>on the G</w:t>
      </w:r>
      <w:r w:rsidR="00E02F5C">
        <w:rPr>
          <w:lang w:val="en-US"/>
        </w:rPr>
        <w:t>ASI</w:t>
      </w:r>
      <w:r w:rsidR="00E02F5C" w:rsidRPr="00E02F5C">
        <w:rPr>
          <w:lang w:val="en-US"/>
        </w:rPr>
        <w:t xml:space="preserve"> website and in the same place it will be possible to transfer payment for participation</w:t>
      </w:r>
      <w:r w:rsidRPr="00876CF5">
        <w:rPr>
          <w:lang w:val="en-US"/>
        </w:rPr>
        <w:t>.</w:t>
      </w:r>
    </w:p>
    <w:p w:rsidR="005C7460" w:rsidRPr="00876CF5" w:rsidRDefault="00D35483" w:rsidP="00106C03">
      <w:pPr>
        <w:rPr>
          <w:lang w:val="en-US"/>
        </w:rPr>
      </w:pPr>
      <w:r w:rsidRPr="00876CF5">
        <w:rPr>
          <w:lang w:val="en-US"/>
        </w:rPr>
        <w:t>Participation fee: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5483" w:rsidRPr="00876CF5" w:rsidTr="00D35483"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lang w:val="en-US"/>
              </w:rPr>
              <w:t xml:space="preserve">Early bird - before July 1  </w:t>
            </w:r>
          </w:p>
        </w:tc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lang w:val="en-US"/>
              </w:rPr>
              <w:t>After July 1</w:t>
            </w:r>
          </w:p>
        </w:tc>
      </w:tr>
      <w:tr w:rsidR="00D35483" w:rsidRPr="00876CF5" w:rsidTr="00D35483"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lang w:val="en-US"/>
              </w:rPr>
              <w:t>GASI members</w:t>
            </w:r>
          </w:p>
        </w:tc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rFonts w:ascii="Helvetica Neue" w:hAnsi="Helvetica Neue"/>
                <w:b/>
                <w:bCs/>
              </w:rPr>
              <w:t>£130</w:t>
            </w:r>
          </w:p>
        </w:tc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rFonts w:ascii="Helvetica Neue" w:hAnsi="Helvetica Neue"/>
                <w:b/>
                <w:bCs/>
              </w:rPr>
              <w:t>£150</w:t>
            </w:r>
          </w:p>
        </w:tc>
      </w:tr>
      <w:tr w:rsidR="00D35483" w:rsidRPr="00876CF5" w:rsidTr="00D35483"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lang w:val="en-US"/>
              </w:rPr>
              <w:t>GASI student members</w:t>
            </w:r>
          </w:p>
        </w:tc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rFonts w:ascii="Helvetica Neue" w:hAnsi="Helvetica Neue"/>
                <w:b/>
                <w:bCs/>
              </w:rPr>
              <w:t>£110</w:t>
            </w:r>
          </w:p>
        </w:tc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rFonts w:ascii="Helvetica Neue" w:hAnsi="Helvetica Neue"/>
                <w:b/>
                <w:bCs/>
              </w:rPr>
              <w:t>£125</w:t>
            </w:r>
          </w:p>
        </w:tc>
      </w:tr>
      <w:tr w:rsidR="00D35483" w:rsidRPr="00876CF5" w:rsidTr="00D35483"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lang w:val="en-US"/>
              </w:rPr>
              <w:t xml:space="preserve">GASI non members </w:t>
            </w:r>
          </w:p>
        </w:tc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rFonts w:ascii="Helvetica Neue" w:hAnsi="Helvetica Neue"/>
                <w:b/>
                <w:bCs/>
              </w:rPr>
              <w:t>£150</w:t>
            </w:r>
          </w:p>
        </w:tc>
        <w:tc>
          <w:tcPr>
            <w:tcW w:w="3115" w:type="dxa"/>
          </w:tcPr>
          <w:p w:rsidR="00D35483" w:rsidRPr="00876CF5" w:rsidRDefault="00D35483" w:rsidP="00106C03">
            <w:pPr>
              <w:rPr>
                <w:lang w:val="en-US"/>
              </w:rPr>
            </w:pPr>
            <w:r w:rsidRPr="00876CF5">
              <w:rPr>
                <w:rFonts w:ascii="Helvetica Neue" w:hAnsi="Helvetica Neue"/>
                <w:b/>
                <w:bCs/>
              </w:rPr>
              <w:t>£175</w:t>
            </w:r>
          </w:p>
        </w:tc>
      </w:tr>
    </w:tbl>
    <w:p w:rsidR="00276E3B" w:rsidRPr="00876CF5" w:rsidRDefault="00276E3B" w:rsidP="00106C03">
      <w:pPr>
        <w:rPr>
          <w:lang w:val="en-US"/>
        </w:rPr>
      </w:pPr>
    </w:p>
    <w:p w:rsidR="00276E3B" w:rsidRPr="00876CF5" w:rsidRDefault="00276E3B" w:rsidP="00106C03">
      <w:pPr>
        <w:rPr>
          <w:rFonts w:cs="Arial"/>
          <w:color w:val="000000"/>
          <w:shd w:val="clear" w:color="auto" w:fill="FFFFFF"/>
          <w:lang w:val="en-US"/>
        </w:rPr>
      </w:pPr>
      <w:r w:rsidRPr="00876CF5">
        <w:rPr>
          <w:lang w:val="en-US"/>
        </w:rPr>
        <w:t>Accommodation</w:t>
      </w:r>
      <w:r w:rsidR="00876CF5" w:rsidRPr="00876CF5">
        <w:rPr>
          <w:lang w:val="en-US"/>
        </w:rPr>
        <w:t xml:space="preserve"> </w:t>
      </w:r>
      <w:r w:rsidR="00920B76">
        <w:rPr>
          <w:lang w:val="en-US"/>
        </w:rPr>
        <w:t>–</w:t>
      </w:r>
      <w:r w:rsidR="00876CF5" w:rsidRPr="00876CF5">
        <w:rPr>
          <w:lang w:val="en-US"/>
        </w:rPr>
        <w:t xml:space="preserve"> </w:t>
      </w:r>
      <w:r w:rsidR="00920B76">
        <w:rPr>
          <w:lang w:val="en-US"/>
        </w:rPr>
        <w:t>this is</w:t>
      </w:r>
      <w:r w:rsidR="00876CF5" w:rsidRPr="00876CF5">
        <w:rPr>
          <w:rFonts w:cs="Arial"/>
          <w:color w:val="000000"/>
          <w:shd w:val="clear" w:color="auto" w:fill="FFFFFF"/>
          <w:lang w:val="en-US"/>
        </w:rPr>
        <w:t xml:space="preserve"> hotels within walking distance. You can book room in its </w:t>
      </w:r>
      <w:r w:rsidR="005D4754">
        <w:rPr>
          <w:rFonts w:cs="Arial"/>
          <w:color w:val="000000"/>
          <w:shd w:val="clear" w:color="auto" w:fill="FFFFFF"/>
          <w:lang w:val="en-US"/>
        </w:rPr>
        <w:t>web</w:t>
      </w:r>
      <w:r w:rsidR="00876CF5" w:rsidRPr="00876CF5">
        <w:rPr>
          <w:rFonts w:cs="Arial"/>
          <w:color w:val="000000"/>
          <w:shd w:val="clear" w:color="auto" w:fill="FFFFFF"/>
          <w:lang w:val="en-US"/>
        </w:rPr>
        <w:t>site</w:t>
      </w:r>
      <w:r w:rsidR="005D4754">
        <w:rPr>
          <w:rFonts w:cs="Arial"/>
          <w:color w:val="000000"/>
          <w:shd w:val="clear" w:color="auto" w:fill="FFFFFF"/>
          <w:lang w:val="en-US"/>
        </w:rPr>
        <w:t>s</w:t>
      </w:r>
      <w:r w:rsidR="00876CF5" w:rsidRPr="00876CF5">
        <w:rPr>
          <w:rFonts w:cs="Arial"/>
          <w:color w:val="000000"/>
          <w:shd w:val="clear" w:color="auto" w:fill="FFFFFF"/>
          <w:lang w:val="en-US"/>
        </w:rPr>
        <w:t>:</w:t>
      </w:r>
    </w:p>
    <w:p w:rsidR="00876CF5" w:rsidRPr="00876CF5" w:rsidRDefault="00876CF5" w:rsidP="00876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6CF5">
        <w:rPr>
          <w:rFonts w:ascii="Arial" w:eastAsia="Times New Roman" w:hAnsi="Arial" w:cs="Arial"/>
          <w:color w:val="000000"/>
          <w:lang w:val="en-US" w:eastAsia="ru-RU"/>
        </w:rPr>
        <w:t>- "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Sokos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Hotel Palace Bridge" </w:t>
      </w:r>
      <w:hyperlink r:id="rId6" w:tgtFrame="_blank" w:history="1">
        <w:r w:rsidRPr="00876CF5">
          <w:rPr>
            <w:rFonts w:ascii="Arial" w:eastAsia="Times New Roman" w:hAnsi="Arial" w:cs="Arial"/>
            <w:color w:val="990099"/>
            <w:u w:val="single"/>
            <w:lang w:val="en-US" w:eastAsia="ru-RU"/>
          </w:rPr>
          <w:t>https://www.sokoshotels.fi/en/st-petersburg/sokos-hotel-palace-bridge</w:t>
        </w:r>
      </w:hyperlink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 (5 *; 2-4,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Birzhevoy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pereulok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st.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>)</w:t>
      </w:r>
    </w:p>
    <w:p w:rsidR="00876CF5" w:rsidRPr="00876CF5" w:rsidRDefault="00876CF5" w:rsidP="00876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6CF5">
        <w:rPr>
          <w:rFonts w:ascii="Arial" w:eastAsia="Times New Roman" w:hAnsi="Arial" w:cs="Arial"/>
          <w:color w:val="000000"/>
          <w:lang w:val="en-US" w:eastAsia="ru-RU"/>
        </w:rPr>
        <w:t>- "Marriott Courtyard Vasilievsky" </w:t>
      </w:r>
      <w:hyperlink r:id="rId7" w:tgtFrame="_blank" w:history="1">
        <w:r w:rsidRPr="00876CF5">
          <w:rPr>
            <w:rFonts w:ascii="Arial" w:eastAsia="Times New Roman" w:hAnsi="Arial" w:cs="Arial"/>
            <w:color w:val="990099"/>
            <w:u w:val="single"/>
            <w:lang w:val="en-US" w:eastAsia="ru-RU"/>
          </w:rPr>
          <w:t>https://www.marriott.com/hotels/travel/ledcy-courtyard-st-petersburg-vasilievsky/</w:t>
        </w:r>
      </w:hyperlink>
      <w:r w:rsidRPr="00876CF5">
        <w:rPr>
          <w:rFonts w:ascii="Arial" w:eastAsia="Times New Roman" w:hAnsi="Arial" w:cs="Arial"/>
          <w:color w:val="000000"/>
          <w:lang w:val="en-US" w:eastAsia="ru-RU"/>
        </w:rPr>
        <w:t> (4 *; 61, 2th Line V.O.)</w:t>
      </w:r>
    </w:p>
    <w:p w:rsidR="00876CF5" w:rsidRPr="00876CF5" w:rsidRDefault="00876CF5" w:rsidP="00876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6CF5">
        <w:rPr>
          <w:rFonts w:ascii="Arial" w:eastAsia="Times New Roman" w:hAnsi="Arial" w:cs="Arial"/>
          <w:color w:val="000000"/>
          <w:lang w:val="en-US" w:eastAsia="ru-RU"/>
        </w:rPr>
        <w:t>- "Nash Hotel" </w:t>
      </w:r>
      <w:hyperlink r:id="rId8" w:tgtFrame="_blank" w:history="1">
        <w:r w:rsidRPr="00876CF5">
          <w:rPr>
            <w:rFonts w:ascii="Arial" w:eastAsia="Times New Roman" w:hAnsi="Arial" w:cs="Arial"/>
            <w:color w:val="990099"/>
            <w:u w:val="single"/>
            <w:lang w:val="en-US" w:eastAsia="ru-RU"/>
          </w:rPr>
          <w:t>http://en.nashotel.ru/</w:t>
        </w:r>
      </w:hyperlink>
      <w:r w:rsidRPr="00876CF5">
        <w:rPr>
          <w:rFonts w:ascii="Arial" w:eastAsia="Times New Roman" w:hAnsi="Arial" w:cs="Arial"/>
          <w:color w:val="000000"/>
          <w:lang w:val="en-US" w:eastAsia="ru-RU"/>
        </w:rPr>
        <w:t> (4 *; 50, 11th Line V.O.)</w:t>
      </w:r>
    </w:p>
    <w:p w:rsidR="00876CF5" w:rsidRPr="00876CF5" w:rsidRDefault="00876CF5" w:rsidP="00876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6CF5">
        <w:rPr>
          <w:rFonts w:ascii="Arial" w:eastAsia="Times New Roman" w:hAnsi="Arial" w:cs="Arial"/>
          <w:color w:val="000000"/>
          <w:lang w:val="en-US" w:eastAsia="ru-RU"/>
        </w:rPr>
        <w:t>- "SPBVERGAZ Hotel" </w:t>
      </w:r>
      <w:hyperlink r:id="rId9" w:tgtFrame="_blank" w:history="1">
        <w:r w:rsidRPr="00876CF5">
          <w:rPr>
            <w:rFonts w:ascii="Arial" w:eastAsia="Times New Roman" w:hAnsi="Arial" w:cs="Arial"/>
            <w:color w:val="990099"/>
            <w:u w:val="single"/>
            <w:lang w:val="en-US" w:eastAsia="ru-RU"/>
          </w:rPr>
          <w:t>http://spbvergaz.ru/?lang=en</w:t>
        </w:r>
      </w:hyperlink>
      <w:r w:rsidRPr="00876CF5">
        <w:rPr>
          <w:rFonts w:ascii="Arial" w:eastAsia="Times New Roman" w:hAnsi="Arial" w:cs="Arial"/>
          <w:color w:val="000000"/>
          <w:lang w:val="en-US" w:eastAsia="ru-RU"/>
        </w:rPr>
        <w:t> (3 *; 70, 7th Line V.O.)</w:t>
      </w:r>
    </w:p>
    <w:p w:rsidR="00876CF5" w:rsidRPr="00876CF5" w:rsidRDefault="00876CF5" w:rsidP="00876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6CF5">
        <w:rPr>
          <w:rFonts w:ascii="Arial" w:eastAsia="Times New Roman" w:hAnsi="Arial" w:cs="Arial"/>
          <w:color w:val="000000"/>
          <w:lang w:val="en-US" w:eastAsia="ru-RU"/>
        </w:rPr>
        <w:t>- Hotel "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Vasilievskiy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Dvor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>" </w:t>
      </w:r>
      <w:hyperlink r:id="rId10" w:tgtFrame="_blank" w:history="1">
        <w:r w:rsidRPr="00876CF5">
          <w:rPr>
            <w:rFonts w:ascii="Arial" w:eastAsia="Times New Roman" w:hAnsi="Arial" w:cs="Arial"/>
            <w:color w:val="990099"/>
            <w:u w:val="single"/>
            <w:lang w:val="en-US" w:eastAsia="ru-RU"/>
          </w:rPr>
          <w:t>http://www.vasilievskiydvor-hotel.ru/en/index.html</w:t>
        </w:r>
      </w:hyperlink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 (3 *; 11,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Sredniy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prospekt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V.O. av.)</w:t>
      </w:r>
    </w:p>
    <w:p w:rsidR="00876CF5" w:rsidRPr="00876CF5" w:rsidRDefault="00876CF5" w:rsidP="00876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6CF5">
        <w:rPr>
          <w:rFonts w:ascii="Arial" w:eastAsia="Times New Roman" w:hAnsi="Arial" w:cs="Arial"/>
          <w:color w:val="000000"/>
          <w:lang w:val="en-US" w:eastAsia="ru-RU"/>
        </w:rPr>
        <w:t>- Mini-hotel "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Tuchkov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>" </w:t>
      </w:r>
      <w:hyperlink r:id="rId11" w:tgtFrame="_blank" w:history="1">
        <w:r w:rsidRPr="00876CF5">
          <w:rPr>
            <w:rFonts w:ascii="Arial" w:eastAsia="Times New Roman" w:hAnsi="Arial" w:cs="Arial"/>
            <w:color w:val="990099"/>
            <w:u w:val="single"/>
            <w:lang w:val="en-US" w:eastAsia="ru-RU"/>
          </w:rPr>
          <w:t>http://tuchkov-hotel.ru/tuchkov-na-vasilevskom</w:t>
        </w:r>
      </w:hyperlink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 (3 *; 7,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Maliy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prospekt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V.O. av.)</w:t>
      </w:r>
    </w:p>
    <w:p w:rsidR="00876CF5" w:rsidRPr="00876CF5" w:rsidRDefault="00876CF5" w:rsidP="00876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6CF5">
        <w:rPr>
          <w:rFonts w:ascii="Arial" w:eastAsia="Times New Roman" w:hAnsi="Arial" w:cs="Arial"/>
          <w:color w:val="000000"/>
          <w:lang w:val="en-US" w:eastAsia="ru-RU"/>
        </w:rPr>
        <w:t>- Mini-hotel "Demidov" </w:t>
      </w:r>
      <w:hyperlink r:id="rId12" w:tgtFrame="_blank" w:history="1">
        <w:r w:rsidRPr="00876CF5">
          <w:rPr>
            <w:rFonts w:ascii="Arial" w:eastAsia="Times New Roman" w:hAnsi="Arial" w:cs="Arial"/>
            <w:color w:val="990099"/>
            <w:u w:val="single"/>
            <w:lang w:val="en-US" w:eastAsia="ru-RU"/>
          </w:rPr>
          <w:t>http://demidovhotel.ru/en/index.html</w:t>
        </w:r>
      </w:hyperlink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 (3 *; 28/29,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Sredniy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876CF5">
        <w:rPr>
          <w:rFonts w:ascii="Arial" w:eastAsia="Times New Roman" w:hAnsi="Arial" w:cs="Arial"/>
          <w:color w:val="000000"/>
          <w:lang w:val="en-US" w:eastAsia="ru-RU"/>
        </w:rPr>
        <w:t>prospekt</w:t>
      </w:r>
      <w:proofErr w:type="spellEnd"/>
      <w:r w:rsidRPr="00876CF5">
        <w:rPr>
          <w:rFonts w:ascii="Arial" w:eastAsia="Times New Roman" w:hAnsi="Arial" w:cs="Arial"/>
          <w:color w:val="000000"/>
          <w:lang w:val="en-US" w:eastAsia="ru-RU"/>
        </w:rPr>
        <w:t xml:space="preserve"> V.O. av.)</w:t>
      </w:r>
    </w:p>
    <w:p w:rsidR="00876CF5" w:rsidRDefault="00876CF5" w:rsidP="00876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876CF5">
        <w:rPr>
          <w:rFonts w:ascii="Arial" w:eastAsia="Times New Roman" w:hAnsi="Arial" w:cs="Arial"/>
          <w:color w:val="000000"/>
          <w:lang w:val="en-US" w:eastAsia="ru-RU"/>
        </w:rPr>
        <w:t>- Mini-hotel "Basil Island" </w:t>
      </w:r>
      <w:hyperlink r:id="rId13" w:tgtFrame="_blank" w:history="1">
        <w:r w:rsidRPr="00876CF5">
          <w:rPr>
            <w:rFonts w:ascii="Arial" w:eastAsia="Times New Roman" w:hAnsi="Arial" w:cs="Arial"/>
            <w:color w:val="990099"/>
            <w:u w:val="single"/>
            <w:lang w:val="en-US" w:eastAsia="ru-RU"/>
          </w:rPr>
          <w:t>http://basilhotel.ru/</w:t>
        </w:r>
      </w:hyperlink>
      <w:r w:rsidRPr="00876CF5">
        <w:rPr>
          <w:rFonts w:ascii="Arial" w:eastAsia="Times New Roman" w:hAnsi="Arial" w:cs="Arial"/>
          <w:color w:val="000000"/>
          <w:lang w:val="en-US" w:eastAsia="ru-RU"/>
        </w:rPr>
        <w:t> (3 *; 28, 7th Line V.O.)</w:t>
      </w:r>
    </w:p>
    <w:p w:rsidR="00E02F5C" w:rsidRPr="00876CF5" w:rsidRDefault="00E02F5C" w:rsidP="00876C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5D4754" w:rsidRDefault="005D4754" w:rsidP="00884848">
      <w:pPr>
        <w:rPr>
          <w:lang w:val="en-US"/>
        </w:rPr>
      </w:pPr>
      <w:r w:rsidRPr="005D4754">
        <w:rPr>
          <w:lang w:val="en-US"/>
        </w:rPr>
        <w:t>If you need an invitation for obtain a touristic visa, then you need to send to this address a photo of the first page of your passport and the following data: full name (as it is in the passport), citizenship, permanent residence (city and country), dates of arrival in Russia and departure back, address and telephone of the hotel.</w:t>
      </w:r>
      <w:r>
        <w:rPr>
          <w:lang w:val="en-US"/>
        </w:rPr>
        <w:t xml:space="preserve"> </w:t>
      </w:r>
      <w:r w:rsidRPr="005D4754">
        <w:rPr>
          <w:lang w:val="en-US"/>
        </w:rPr>
        <w:t>You can also contact us for more information at this e-mail address</w:t>
      </w:r>
      <w:r>
        <w:rPr>
          <w:lang w:val="en-US"/>
        </w:rPr>
        <w:t xml:space="preserve">: </w:t>
      </w:r>
      <w:hyperlink r:id="rId14" w:history="1">
        <w:r w:rsidRPr="00505CC3">
          <w:rPr>
            <w:rStyle w:val="a4"/>
            <w:lang w:val="en-US"/>
          </w:rPr>
          <w:t>pajiltsev@yandex.ru</w:t>
        </w:r>
      </w:hyperlink>
      <w:r>
        <w:rPr>
          <w:lang w:val="en-US"/>
        </w:rPr>
        <w:t xml:space="preserve">, </w:t>
      </w:r>
      <w:proofErr w:type="spellStart"/>
      <w:r>
        <w:rPr>
          <w:lang w:val="en-US"/>
        </w:rPr>
        <w:t>Pazhiltsev</w:t>
      </w:r>
      <w:proofErr w:type="spellEnd"/>
      <w:r>
        <w:rPr>
          <w:lang w:val="en-US"/>
        </w:rPr>
        <w:t xml:space="preserve"> Ilya</w:t>
      </w:r>
      <w:r w:rsidRPr="005D4754">
        <w:rPr>
          <w:lang w:val="en-US"/>
        </w:rPr>
        <w:t>.</w:t>
      </w:r>
    </w:p>
    <w:p w:rsidR="00884848" w:rsidRPr="00106C03" w:rsidRDefault="005D4754" w:rsidP="008848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Welcom</w:t>
      </w:r>
      <w:r w:rsidR="00F542E6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!</w:t>
      </w:r>
    </w:p>
    <w:sectPr w:rsidR="00884848" w:rsidRPr="0010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48"/>
    <w:rsid w:val="00106C03"/>
    <w:rsid w:val="00276E3B"/>
    <w:rsid w:val="003576F2"/>
    <w:rsid w:val="005C7460"/>
    <w:rsid w:val="005D4754"/>
    <w:rsid w:val="00761F7E"/>
    <w:rsid w:val="00876CF5"/>
    <w:rsid w:val="00884848"/>
    <w:rsid w:val="00920B76"/>
    <w:rsid w:val="00995A9C"/>
    <w:rsid w:val="00D35483"/>
    <w:rsid w:val="00E02F5C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45EF"/>
  <w15:chartTrackingRefBased/>
  <w15:docId w15:val="{EF31276D-9259-46E1-960D-4F9C5FFE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848"/>
    <w:rPr>
      <w:b/>
      <w:bCs/>
    </w:rPr>
  </w:style>
  <w:style w:type="character" w:styleId="a4">
    <w:name w:val="Hyperlink"/>
    <w:basedOn w:val="a0"/>
    <w:uiPriority w:val="99"/>
    <w:unhideWhenUsed/>
    <w:rsid w:val="00106C03"/>
    <w:rPr>
      <w:color w:val="0000FF"/>
      <w:u w:val="single"/>
    </w:rPr>
  </w:style>
  <w:style w:type="table" w:styleId="a5">
    <w:name w:val="Table Grid"/>
    <w:basedOn w:val="a1"/>
    <w:uiPriority w:val="39"/>
    <w:rsid w:val="00D3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5D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nashotel.ru/" TargetMode="External"/><Relationship Id="rId13" Type="http://schemas.openxmlformats.org/officeDocument/2006/relationships/hyperlink" Target="http://basilhote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hotels/travel/ledcy-courtyard-st-petersburg-vasilievsky/" TargetMode="External"/><Relationship Id="rId12" Type="http://schemas.openxmlformats.org/officeDocument/2006/relationships/hyperlink" Target="http://demidovhotel.ru/en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okoshotels.fi/en/st-petersburg/sokos-hotel-palace-bridge" TargetMode="External"/><Relationship Id="rId11" Type="http://schemas.openxmlformats.org/officeDocument/2006/relationships/hyperlink" Target="http://tuchkov-hotel.ru/tuchkov-na-vasilevskom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hyperlink" Target="http://www.vasilievskiydvor-hotel.ru/en/index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pbvergaz.ru/?lang=en" TargetMode="External"/><Relationship Id="rId14" Type="http://schemas.openxmlformats.org/officeDocument/2006/relationships/hyperlink" Target="mailto:pajilts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Пажильцев</dc:creator>
  <cp:keywords/>
  <dc:description/>
  <cp:lastModifiedBy>Илья Пажильцев</cp:lastModifiedBy>
  <cp:revision>5</cp:revision>
  <dcterms:created xsi:type="dcterms:W3CDTF">2019-05-05T05:59:00Z</dcterms:created>
  <dcterms:modified xsi:type="dcterms:W3CDTF">2019-05-07T15:45:00Z</dcterms:modified>
</cp:coreProperties>
</file>